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04A34">
      <w:pPr>
        <w:adjustRightInd/>
        <w:snapToGrid/>
        <w:spacing w:line="540" w:lineRule="exact"/>
        <w:rPr>
          <w:rFonts w:hint="default" w:ascii="黑体" w:hAnsi="黑体" w:eastAsia="黑体" w:cs="Times New Roman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Times New Roman"/>
          <w:sz w:val="32"/>
          <w:szCs w:val="32"/>
          <w:lang w:eastAsia="zh-CN" w:bidi="ar-SA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 w:bidi="ar-SA"/>
        </w:rPr>
        <w:t>4</w:t>
      </w:r>
      <w:bookmarkStart w:id="1" w:name="_GoBack"/>
      <w:bookmarkEnd w:id="1"/>
    </w:p>
    <w:p w14:paraId="7F2D3C51">
      <w:pPr>
        <w:widowControl/>
        <w:spacing w:line="560" w:lineRule="exact"/>
        <w:jc w:val="center"/>
        <w:rPr>
          <w:rFonts w:hint="eastAsia" w:ascii="方正小标宋简体" w:hAnsi="宋体" w:eastAsia="方正小标宋简体" w:cs="Times New Roman"/>
          <w:color w:val="auto"/>
          <w:kern w:val="0"/>
          <w:sz w:val="44"/>
          <w:szCs w:val="44"/>
          <w:highlight w:val="none"/>
          <w:lang w:val="en-US" w:eastAsia="zh-CN" w:bidi="ar"/>
        </w:rPr>
      </w:pPr>
    </w:p>
    <w:p w14:paraId="1C1B35CD">
      <w:pPr>
        <w:widowControl/>
        <w:spacing w:line="560" w:lineRule="exact"/>
        <w:jc w:val="center"/>
        <w:rPr>
          <w:rFonts w:ascii="方正小标宋简体" w:eastAsia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宋体" w:eastAsia="方正小标宋简体" w:cs="Times New Roman"/>
          <w:color w:val="auto"/>
          <w:kern w:val="0"/>
          <w:sz w:val="44"/>
          <w:szCs w:val="44"/>
          <w:highlight w:val="none"/>
          <w:lang w:val="en-US" w:eastAsia="zh-CN" w:bidi="ar"/>
        </w:rPr>
        <w:t>市工业和信息化局2025年打造人工智能先锋城市项目扶持计划</w:t>
      </w:r>
      <w:r>
        <w:rPr>
          <w:rFonts w:hint="eastAsia" w:ascii="方正小标宋简体" w:hAnsi="宋体" w:eastAsia="方正小标宋简体"/>
          <w:color w:val="auto"/>
          <w:kern w:val="0"/>
          <w:sz w:val="44"/>
          <w:szCs w:val="44"/>
          <w:highlight w:val="none"/>
          <w:lang w:val="en-US" w:eastAsia="zh-CN" w:bidi="ar"/>
        </w:rPr>
        <w:t>国产人工智能生态源头创新中心（认定）项目</w:t>
      </w:r>
      <w:r>
        <w:rPr>
          <w:rFonts w:hint="eastAsia" w:ascii="方正小标宋简体" w:hAnsi="宋体" w:eastAsia="方正小标宋简体"/>
          <w:color w:val="auto"/>
          <w:kern w:val="0"/>
          <w:sz w:val="44"/>
          <w:szCs w:val="44"/>
          <w:highlight w:val="none"/>
          <w:lang w:bidi="ar"/>
        </w:rPr>
        <w:t>申请</w:t>
      </w:r>
      <w:r>
        <w:rPr>
          <w:rFonts w:hint="eastAsia" w:ascii="方正小标宋简体" w:eastAsia="方正小标宋简体"/>
          <w:color w:val="auto"/>
          <w:sz w:val="44"/>
          <w:szCs w:val="44"/>
          <w:highlight w:val="none"/>
        </w:rPr>
        <w:t>指南</w:t>
      </w:r>
    </w:p>
    <w:p w14:paraId="4C51E309">
      <w:pPr>
        <w:widowControl/>
        <w:spacing w:line="560" w:lineRule="exact"/>
        <w:jc w:val="center"/>
        <w:rPr>
          <w:rFonts w:asciiTheme="minorEastAsia" w:hAnsiTheme="minorEastAsia" w:eastAsiaTheme="minorEastAsia"/>
          <w:color w:val="auto"/>
          <w:kern w:val="0"/>
          <w:sz w:val="44"/>
          <w:szCs w:val="44"/>
          <w:highlight w:val="none"/>
          <w:lang w:bidi="ar"/>
        </w:rPr>
      </w:pPr>
    </w:p>
    <w:p w14:paraId="6821E53B">
      <w:pPr>
        <w:widowControl/>
        <w:spacing w:line="560" w:lineRule="exact"/>
        <w:ind w:left="30" w:right="30" w:firstLine="420" w:firstLineChars="200"/>
        <w:jc w:val="left"/>
        <w:rPr>
          <w:rFonts w:asciiTheme="minorEastAsia" w:hAnsiTheme="minorEastAsia" w:eastAsiaTheme="minorEastAsia"/>
          <w:color w:val="auto"/>
          <w:highlight w:val="none"/>
        </w:rPr>
      </w:pPr>
    </w:p>
    <w:p w14:paraId="68F47A24">
      <w:pPr>
        <w:pStyle w:val="3"/>
        <w:numPr>
          <w:ilvl w:val="255"/>
          <w:numId w:val="0"/>
        </w:numPr>
        <w:tabs>
          <w:tab w:val="left" w:pos="1418"/>
        </w:tabs>
        <w:spacing w:before="0" w:after="0" w:line="560" w:lineRule="exact"/>
        <w:ind w:left="464" w:leftChars="221"/>
        <w:rPr>
          <w:rFonts w:ascii="黑体" w:hAnsi="黑体" w:eastAsia="黑体"/>
          <w:b w:val="0"/>
          <w:color w:val="auto"/>
          <w:highlight w:val="none"/>
        </w:rPr>
      </w:pPr>
      <w:r>
        <w:rPr>
          <w:rFonts w:hint="eastAsia" w:ascii="黑体" w:hAnsi="黑体" w:eastAsia="黑体"/>
          <w:b w:val="0"/>
          <w:color w:val="auto"/>
          <w:highlight w:val="none"/>
        </w:rPr>
        <w:t>一、</w:t>
      </w:r>
      <w:r>
        <w:rPr>
          <w:rFonts w:hint="eastAsia" w:ascii="黑体" w:hAnsi="黑体" w:eastAsia="黑体" w:cstheme="majorBidi"/>
          <w:b w:val="0"/>
          <w:color w:val="auto"/>
          <w:highlight w:val="none"/>
        </w:rPr>
        <w:t>资助的项目类别</w:t>
      </w:r>
    </w:p>
    <w:p w14:paraId="322D53A6">
      <w:pPr>
        <w:pStyle w:val="2"/>
        <w:spacing w:line="560" w:lineRule="exact"/>
        <w:ind w:firstLine="640"/>
        <w:rPr>
          <w:rFonts w:hint="default" w:ascii="仿宋_GB2312" w:hAnsi="仿宋_GB2312" w:eastAsia="仿宋_GB2312" w:cs="仿宋_GB2312"/>
          <w:color w:val="auto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建设国产人工智能生态源头创新中心，基于国产人工智能根技术和工具链，为企业提供模型应用迁移和适配服务，培育全栈自主可控人工智能生态体系。</w:t>
      </w:r>
    </w:p>
    <w:p w14:paraId="562479EA">
      <w:pPr>
        <w:pStyle w:val="3"/>
        <w:numPr>
          <w:ilvl w:val="255"/>
          <w:numId w:val="0"/>
        </w:numPr>
        <w:tabs>
          <w:tab w:val="left" w:pos="1418"/>
        </w:tabs>
        <w:spacing w:before="0" w:after="0" w:line="560" w:lineRule="exact"/>
        <w:ind w:left="464" w:leftChars="221"/>
        <w:rPr>
          <w:rFonts w:ascii="黑体" w:hAnsi="黑体" w:eastAsia="黑体"/>
          <w:b w:val="0"/>
          <w:color w:val="auto"/>
          <w:highlight w:val="none"/>
        </w:rPr>
      </w:pPr>
      <w:r>
        <w:rPr>
          <w:rFonts w:hint="eastAsia" w:ascii="黑体" w:hAnsi="黑体" w:eastAsia="黑体"/>
          <w:b w:val="0"/>
          <w:color w:val="auto"/>
          <w:highlight w:val="none"/>
        </w:rPr>
        <w:t>二、设定依据</w:t>
      </w:r>
    </w:p>
    <w:p w14:paraId="257EFD8C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（一）《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深圳市打造人工智能先锋城市的若干措施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》（深府规〔202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号）；</w:t>
      </w:r>
    </w:p>
    <w:p w14:paraId="3609594E">
      <w:p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）《深圳市工业和信息化局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打造人工智能先锋城市项目扶持计划操作规程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》（深工信规〔202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号）。</w:t>
      </w:r>
    </w:p>
    <w:p w14:paraId="2D0D0A76">
      <w:pPr>
        <w:pStyle w:val="3"/>
        <w:numPr>
          <w:ilvl w:val="255"/>
          <w:numId w:val="0"/>
        </w:numPr>
        <w:tabs>
          <w:tab w:val="left" w:pos="1418"/>
        </w:tabs>
        <w:spacing w:before="0" w:after="0" w:line="560" w:lineRule="exact"/>
        <w:ind w:left="464" w:leftChars="221"/>
        <w:rPr>
          <w:rFonts w:hint="eastAsia" w:ascii="黑体" w:hAnsi="黑体" w:eastAsia="黑体"/>
          <w:b w:val="0"/>
          <w:color w:val="auto"/>
          <w:highlight w:val="none"/>
        </w:rPr>
      </w:pPr>
      <w:r>
        <w:rPr>
          <w:rFonts w:hint="eastAsia" w:ascii="黑体" w:hAnsi="黑体" w:eastAsia="黑体"/>
          <w:b w:val="0"/>
          <w:color w:val="auto"/>
          <w:highlight w:val="none"/>
        </w:rPr>
        <w:t>三、</w:t>
      </w:r>
      <w:r>
        <w:rPr>
          <w:rFonts w:hint="eastAsia" w:ascii="黑体" w:hAnsi="黑体" w:eastAsia="黑体" w:cstheme="majorBidi"/>
          <w:b w:val="0"/>
          <w:color w:val="auto"/>
          <w:kern w:val="2"/>
          <w:highlight w:val="none"/>
        </w:rPr>
        <w:t>资助的方式和标准以及费用范围</w:t>
      </w:r>
    </w:p>
    <w:p w14:paraId="55DE8DBF">
      <w:pPr>
        <w:spacing w:line="560" w:lineRule="exact"/>
        <w:ind w:firstLine="640" w:firstLineChars="200"/>
        <w:rPr>
          <w:rFonts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  <w:t>（一）资助的方式和标准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shd w:val="clear" w:fill="FFFFFF"/>
        </w:rPr>
        <w:t>:</w:t>
      </w:r>
    </w:p>
    <w:p w14:paraId="02695D24">
      <w:pPr>
        <w:pStyle w:val="16"/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事后资助，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创新中心为企业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实施模型应用迁移和适配服务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所产生的费用中企业所承担的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部分，给予不超过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%、单家企业最高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0万元资助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。资助资金拨付至创新中心，单个创新中心每年获资助金额合计不超过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3000万元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（实际资助额度，受专项资金年度预算总额控制）</w:t>
      </w:r>
    </w:p>
    <w:p w14:paraId="3AFDF8B3">
      <w:pPr>
        <w:autoSpaceDE w:val="0"/>
        <w:spacing w:line="560" w:lineRule="exact"/>
        <w:ind w:firstLine="640" w:firstLineChars="200"/>
        <w:contextualSpacing/>
        <w:outlineLvl w:val="0"/>
        <w:rPr>
          <w:rFonts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  <w:t>（二）资助的费用范围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  <w:shd w:val="clear" w:fill="FFFFFF"/>
        </w:rPr>
        <w:t>:</w:t>
      </w:r>
    </w:p>
    <w:p w14:paraId="21E82E49">
      <w:pPr>
        <w:adjustRightInd/>
        <w:snapToGrid/>
        <w:spacing w:line="560" w:lineRule="exact"/>
        <w:ind w:firstLine="640" w:firstLineChars="200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专家服务费、平台工具费、训力租赁费（不超过总费用的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）。</w:t>
      </w:r>
    </w:p>
    <w:p w14:paraId="5166938B">
      <w:pPr>
        <w:widowControl/>
        <w:numPr>
          <w:ilvl w:val="0"/>
          <w:numId w:val="1"/>
        </w:numPr>
        <w:spacing w:line="560" w:lineRule="exact"/>
        <w:ind w:firstLine="640" w:firstLineChars="200"/>
        <w:contextualSpacing/>
        <w:jc w:val="left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项目申报条件</w:t>
      </w:r>
    </w:p>
    <w:p w14:paraId="79ABACC1">
      <w:pPr>
        <w:wordWrap w:val="0"/>
        <w:autoSpaceDE w:val="0"/>
        <w:spacing w:line="560" w:lineRule="exact"/>
        <w:ind w:firstLine="640" w:firstLineChars="200"/>
        <w:contextualSpacing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申报条件由</w:t>
      </w:r>
      <w:r>
        <w:rPr>
          <w:rFonts w:hint="eastAsia" w:ascii="仿宋_GB2312" w:eastAsia="仿宋_GB2312"/>
          <w:b/>
          <w:color w:val="auto"/>
          <w:sz w:val="32"/>
          <w:szCs w:val="32"/>
          <w:highlight w:val="none"/>
        </w:rPr>
        <w:t>基础条件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和</w:t>
      </w:r>
      <w:r>
        <w:rPr>
          <w:rFonts w:hint="eastAsia" w:ascii="仿宋_GB2312" w:eastAsia="仿宋_GB2312"/>
          <w:b/>
          <w:color w:val="auto"/>
          <w:sz w:val="32"/>
          <w:szCs w:val="32"/>
          <w:highlight w:val="none"/>
        </w:rPr>
        <w:t>专项条件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两部分组成</w:t>
      </w:r>
    </w:p>
    <w:p w14:paraId="01F2D296">
      <w:pPr>
        <w:autoSpaceDE w:val="0"/>
        <w:spacing w:line="560" w:lineRule="exact"/>
        <w:ind w:firstLine="643" w:firstLineChars="200"/>
        <w:outlineLvl w:val="0"/>
        <w:rPr>
          <w:rFonts w:ascii="楷体_GB2312" w:hAnsi="楷体_GB2312" w:eastAsia="楷体_GB2312" w:cs="楷体_GB2312"/>
          <w:b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  <w:highlight w:val="none"/>
        </w:rPr>
        <w:t>基础条件：</w:t>
      </w:r>
    </w:p>
    <w:p w14:paraId="6E220B68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13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（一）申报单位为在深圳市内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（含深汕特别合作区）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从事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生产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经营活动，具有独立法人资格的企业、事业单位、行业协会或者其他组织；</w:t>
      </w:r>
    </w:p>
    <w:p w14:paraId="1434498C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13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（二）申报单位未被列入严重失信主体名单；</w:t>
      </w:r>
    </w:p>
    <w:p w14:paraId="5FF9FA48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13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（三）项目实施地在深圳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市内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，资助项目的实施起止时间符合申报指南对资助项目实施时限的规定；</w:t>
      </w:r>
    </w:p>
    <w:p w14:paraId="415309B6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Style w:val="13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（四）申报单位提交的营业收入等经营指标数据，与报送市统计部门的数据一致或在允许的误差范围内；</w:t>
      </w:r>
    </w:p>
    <w:p w14:paraId="3D6C4CA0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13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五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）不存在就同一建设内容相同或部分内容相同的项目向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市有关部门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进行多头申报的情形；</w:t>
      </w:r>
    </w:p>
    <w:p w14:paraId="6D2A564C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firstLine="640" w:firstLineChars="200"/>
        <w:textAlignment w:val="auto"/>
        <w:rPr>
          <w:rStyle w:val="13"/>
          <w:rFonts w:hint="default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六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）如果项目涉及科技伦理敏感领域，或存在科技安全等风险，申报单位应当严格执行国家有关法律法规和伦理监管政策</w:t>
      </w:r>
      <w:r>
        <w:rPr>
          <w:rStyle w:val="13"/>
          <w:rFonts w:hint="default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；</w:t>
      </w:r>
    </w:p>
    <w:p w14:paraId="616E586E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firstLine="640" w:firstLineChars="200"/>
        <w:textAlignment w:val="auto"/>
        <w:rPr>
          <w:rStyle w:val="13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七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）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shd w:val="clear" w:fill="FFFFFF"/>
          <w:lang w:bidi="ar"/>
        </w:rPr>
        <w:t>法律、法规</w:t>
      </w:r>
      <w:r>
        <w:rPr>
          <w:rStyle w:val="13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、规章和上级行政机关规范性文件规定的其他条件。</w:t>
      </w:r>
    </w:p>
    <w:p w14:paraId="13ED3E19">
      <w:pPr>
        <w:autoSpaceDE w:val="0"/>
        <w:spacing w:line="560" w:lineRule="exact"/>
        <w:ind w:firstLine="643" w:firstLineChars="200"/>
        <w:outlineLvl w:val="0"/>
        <w:rPr>
          <w:rFonts w:hint="eastAsia" w:ascii="楷体_GB2312" w:hAnsi="楷体_GB2312" w:eastAsia="楷体_GB2312" w:cs="楷体_GB2312"/>
          <w:b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  <w:highlight w:val="none"/>
        </w:rPr>
        <w:t>专项条件：</w:t>
      </w:r>
    </w:p>
    <w:p w14:paraId="29F6FDBA">
      <w:pPr>
        <w:pStyle w:val="2"/>
        <w:spacing w:line="560" w:lineRule="exact"/>
        <w:ind w:firstLine="640"/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</w:pP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（一）</w:t>
      </w:r>
      <w:r>
        <w:rPr>
          <w:rFonts w:hint="eastAsia" w:ascii="仿宋_GB2312" w:hAnsi="仿宋_GB2312" w:cs="仿宋_GB2312"/>
          <w:color w:val="auto"/>
          <w:szCs w:val="32"/>
          <w:highlight w:val="none"/>
        </w:rPr>
        <w:t>申报单位具有人工智能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芯片、开发框架、算子库等</w:t>
      </w:r>
      <w:r>
        <w:rPr>
          <w:rFonts w:hint="eastAsia" w:ascii="仿宋_GB2312" w:hAnsi="仿宋_GB2312" w:cs="仿宋_GB2312"/>
          <w:color w:val="auto"/>
          <w:szCs w:val="32"/>
          <w:highlight w:val="none"/>
        </w:rPr>
        <w:t>全栈国产技术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，或</w:t>
      </w:r>
      <w:r>
        <w:rPr>
          <w:rFonts w:hint="eastAsia" w:ascii="仿宋_GB2312" w:hAnsi="仿宋_GB2312" w:cs="仿宋_GB2312"/>
          <w:color w:val="auto"/>
          <w:szCs w:val="32"/>
          <w:highlight w:val="none"/>
        </w:rPr>
        <w:t>与具有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以上</w:t>
      </w:r>
      <w:r>
        <w:rPr>
          <w:rFonts w:hint="eastAsia" w:ascii="仿宋_GB2312" w:hAnsi="仿宋_GB2312" w:cs="仿宋_GB2312"/>
          <w:color w:val="auto"/>
          <w:szCs w:val="32"/>
          <w:highlight w:val="none"/>
        </w:rPr>
        <w:t>全栈国产技术的企业签订有关协议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；</w:t>
      </w:r>
    </w:p>
    <w:p w14:paraId="753512FF">
      <w:pPr>
        <w:pStyle w:val="2"/>
        <w:spacing w:line="560" w:lineRule="exact"/>
        <w:ind w:firstLine="640"/>
        <w:rPr>
          <w:rFonts w:hint="eastAsia" w:ascii="仿宋_GB2312" w:hAnsi="仿宋_GB2312" w:cs="仿宋_GB2312"/>
          <w:color w:val="auto"/>
          <w:szCs w:val="32"/>
          <w:highlight w:val="none"/>
        </w:rPr>
      </w:pP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（二）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创新中心</w:t>
      </w:r>
      <w:r>
        <w:rPr>
          <w:rFonts w:hint="eastAsia" w:ascii="仿宋_GB2312" w:hAnsi="仿宋_GB2312" w:cs="仿宋_GB2312"/>
          <w:color w:val="auto"/>
          <w:szCs w:val="32"/>
          <w:highlight w:val="none"/>
        </w:rPr>
        <w:t>提供模型应用迁移和适配服务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，服务事项明确，相关制度完整规范</w:t>
      </w:r>
      <w:r>
        <w:rPr>
          <w:rFonts w:hint="eastAsia" w:ascii="仿宋_GB2312" w:hAnsi="仿宋_GB2312" w:cs="仿宋_GB2312"/>
          <w:color w:val="auto"/>
          <w:szCs w:val="32"/>
          <w:highlight w:val="none"/>
        </w:rPr>
        <w:t>；</w:t>
      </w:r>
    </w:p>
    <w:p w14:paraId="3D54B7F5">
      <w:pPr>
        <w:pStyle w:val="2"/>
        <w:spacing w:line="560" w:lineRule="exact"/>
        <w:ind w:firstLine="640"/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</w:pP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（三）</w:t>
      </w:r>
      <w:r>
        <w:rPr>
          <w:rFonts w:hint="eastAsia" w:ascii="仿宋_GB2312" w:hAnsi="仿宋_GB2312" w:cs="仿宋_GB2312"/>
          <w:color w:val="auto"/>
          <w:szCs w:val="32"/>
          <w:highlight w:val="none"/>
        </w:rPr>
        <w:t>创新中心场地面积不少于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cs="仿宋_GB2312"/>
          <w:color w:val="auto"/>
          <w:szCs w:val="32"/>
          <w:highlight w:val="none"/>
        </w:rPr>
        <w:t>00平方米，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服务团队人数</w:t>
      </w:r>
      <w:r>
        <w:rPr>
          <w:rFonts w:hint="eastAsia" w:ascii="仿宋_GB2312" w:hAnsi="仿宋_GB2312" w:cs="仿宋_GB2312"/>
          <w:color w:val="auto"/>
          <w:szCs w:val="32"/>
          <w:highlight w:val="none"/>
        </w:rPr>
        <w:t>不少于10人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eastAsia="zh-CN"/>
        </w:rPr>
        <w:t>。</w:t>
      </w:r>
    </w:p>
    <w:p w14:paraId="565F139D">
      <w:pPr>
        <w:widowControl/>
        <w:spacing w:line="560" w:lineRule="exact"/>
        <w:ind w:firstLine="640" w:firstLineChars="200"/>
        <w:jc w:val="left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五、</w:t>
      </w:r>
      <w:r>
        <w:rPr>
          <w:rFonts w:hint="eastAsia" w:ascii="黑体" w:hAnsi="黑体" w:eastAsia="黑体"/>
          <w:color w:val="auto"/>
          <w:kern w:val="0"/>
          <w:sz w:val="32"/>
          <w:szCs w:val="32"/>
          <w:highlight w:val="none"/>
        </w:rPr>
        <w:t>项目的申报材料</w:t>
      </w: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 xml:space="preserve"> </w:t>
      </w:r>
    </w:p>
    <w:p w14:paraId="3C71DAB2">
      <w:pPr>
        <w:widowControl/>
        <w:spacing w:beforeLines="0" w:afterLines="0" w:line="560" w:lineRule="exact"/>
        <w:ind w:firstLine="640" w:firstLineChars="200"/>
        <w:jc w:val="both"/>
        <w:outlineLvl w:val="0"/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申报材料由</w:t>
      </w:r>
      <w:r>
        <w:rPr>
          <w:rFonts w:hint="eastAsia" w:ascii="仿宋_GB2312" w:hAnsi="宋体" w:eastAsia="仿宋_GB2312"/>
          <w:b/>
          <w:color w:val="auto"/>
          <w:sz w:val="32"/>
          <w:szCs w:val="32"/>
          <w:highlight w:val="none"/>
        </w:rPr>
        <w:t>共性申报材料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和</w:t>
      </w:r>
      <w:r>
        <w:rPr>
          <w:rFonts w:hint="eastAsia" w:ascii="仿宋_GB2312" w:hAnsi="宋体" w:eastAsia="仿宋_GB2312"/>
          <w:b/>
          <w:color w:val="auto"/>
          <w:sz w:val="32"/>
          <w:szCs w:val="32"/>
          <w:highlight w:val="none"/>
        </w:rPr>
        <w:t>专项申报材料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两部分组成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。</w:t>
      </w:r>
    </w:p>
    <w:p w14:paraId="38B4C8A9">
      <w:pPr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共性</w:t>
      </w: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highlight w:val="none"/>
        </w:rPr>
        <w:t>申报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材料：</w:t>
      </w:r>
    </w:p>
    <w:p w14:paraId="7FE1C80F">
      <w:pPr>
        <w:pStyle w:val="16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（一）通过申报系统打印的资助项目申请书；</w:t>
      </w:r>
    </w:p>
    <w:p w14:paraId="08DCB2ED">
      <w:pPr>
        <w:pStyle w:val="16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（二）申报单位营业执照（复印件；营业执照属新版本“三证合一”证照且已关联电子证照的，无需提交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；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非企业法人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fill="FFFFFF"/>
          <w:lang w:bidi="ar"/>
        </w:rPr>
        <w:t>的提供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登记证书等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证照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材料）；</w:t>
      </w:r>
    </w:p>
    <w:p w14:paraId="1EC91030">
      <w:pPr>
        <w:pStyle w:val="16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（三）申报单位近两年的财务审计报告或财务报表（复印件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eastAsia="zh-CN" w:bidi="ar"/>
        </w:rPr>
        <w:t>，成立时间不足两年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shd w:val="clear" w:fill="FFFFFF"/>
          <w:lang w:eastAsia="zh-CN" w:bidi="ar"/>
        </w:rPr>
        <w:t>的提供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eastAsia="zh-CN" w:bidi="ar"/>
        </w:rPr>
        <w:t>成立以来的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）；</w:t>
      </w:r>
    </w:p>
    <w:p w14:paraId="75909A70">
      <w:pPr>
        <w:pStyle w:val="16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（四）深圳信用网（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https://www.szcredit.org.cn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）查询下载的完整版信用报告；</w:t>
      </w:r>
    </w:p>
    <w:p w14:paraId="2CC714B9">
      <w:pPr>
        <w:pStyle w:val="16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eastAsia="zh-CN"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（五）所提供材料真实性承诺书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eastAsia="zh-CN" w:bidi="ar"/>
        </w:rPr>
        <w:t>；</w:t>
      </w:r>
    </w:p>
    <w:p w14:paraId="1B527B55">
      <w:pPr>
        <w:pStyle w:val="16"/>
        <w:spacing w:line="560" w:lineRule="exact"/>
        <w:ind w:firstLine="640" w:firstLineChars="200"/>
        <w:rPr>
          <w:rFonts w:ascii="仿宋_GB2312" w:hAnsi="宋体" w:eastAsia="仿宋_GB2312" w:cs="仿宋_GB2312"/>
          <w:kern w:val="0"/>
          <w:sz w:val="32"/>
          <w:szCs w:val="32"/>
          <w:highlight w:val="none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（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eastAsia="zh-CN" w:bidi="ar"/>
        </w:rPr>
        <w:t>六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）项目涉及科技伦理敏感领域，或存在科技安全等风险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的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，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需按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国家有关法律法规和伦理监管政策</w:t>
      </w:r>
      <w:r>
        <w:rPr>
          <w:rFonts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提供相关材料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highlight w:val="none"/>
          <w:lang w:bidi="ar"/>
        </w:rPr>
        <w:t>。</w:t>
      </w:r>
    </w:p>
    <w:p w14:paraId="02897796">
      <w:pPr>
        <w:spacing w:line="560" w:lineRule="exact"/>
        <w:ind w:firstLine="643" w:firstLineChars="200"/>
        <w:outlineLvl w:val="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专项申报材料：</w:t>
      </w:r>
    </w:p>
    <w:p w14:paraId="54CC4830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13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（一）</w:t>
      </w:r>
      <w:r>
        <w:rPr>
          <w:rStyle w:val="13"/>
          <w:rFonts w:hint="default" w:ascii="仿宋_GB2312" w:hAnsi="仿宋_GB2312" w:eastAsia="仿宋_GB2312" w:cs="仿宋_GB2312"/>
          <w:color w:val="auto"/>
          <w:sz w:val="32"/>
          <w:szCs w:val="32"/>
          <w:highlight w:val="none"/>
        </w:rPr>
        <w:t>申报单位具有人工智能全栈国产技术</w:t>
      </w:r>
      <w:r>
        <w:rPr>
          <w:rStyle w:val="13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的</w:t>
      </w:r>
      <w:r>
        <w:rPr>
          <w:rStyle w:val="13"/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，提供有关</w:t>
      </w:r>
      <w:r>
        <w:rPr>
          <w:rStyle w:val="13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佐证材料</w:t>
      </w:r>
      <w:r>
        <w:rPr>
          <w:rStyle w:val="13"/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；</w:t>
      </w:r>
      <w:r>
        <w:rPr>
          <w:rStyle w:val="13"/>
          <w:rFonts w:hint="default" w:ascii="仿宋_GB2312" w:hAnsi="仿宋_GB2312" w:eastAsia="仿宋_GB2312" w:cs="仿宋_GB2312"/>
          <w:color w:val="auto"/>
          <w:sz w:val="32"/>
          <w:szCs w:val="32"/>
          <w:highlight w:val="none"/>
        </w:rPr>
        <w:t>申报单位与具有人工智能全栈国产技术的企业合作的，提供有关协议</w:t>
      </w:r>
      <w:r>
        <w:rPr>
          <w:rStyle w:val="13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（需包含合作事项等内容）</w:t>
      </w:r>
      <w:r>
        <w:rPr>
          <w:rStyle w:val="13"/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</w:rPr>
        <w:t>、以及</w:t>
      </w:r>
      <w:r>
        <w:rPr>
          <w:rStyle w:val="13"/>
          <w:rFonts w:hint="default" w:ascii="仿宋_GB2312" w:hAnsi="仿宋_GB2312" w:eastAsia="仿宋_GB2312" w:cs="仿宋_GB2312"/>
          <w:color w:val="auto"/>
          <w:sz w:val="32"/>
          <w:szCs w:val="32"/>
          <w:highlight w:val="none"/>
        </w:rPr>
        <w:t>合作企业具有人工智能全栈国产技术</w:t>
      </w:r>
      <w:r>
        <w:rPr>
          <w:rStyle w:val="13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的</w:t>
      </w:r>
      <w:r>
        <w:rPr>
          <w:rStyle w:val="13"/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佐证材料</w:t>
      </w:r>
      <w:r>
        <w:rPr>
          <w:rStyle w:val="13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（复印件）；</w:t>
      </w:r>
    </w:p>
    <w:p w14:paraId="5C293490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（二）</w:t>
      </w:r>
      <w:r>
        <w:rPr>
          <w:rStyle w:val="13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创新中心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</w:rPr>
        <w:t>建设方案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及相关制度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</w:rPr>
        <w:t>；</w:t>
      </w:r>
    </w:p>
    <w:p w14:paraId="038A42E5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（三）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</w:rPr>
        <w:t>创新中心场地购买或租赁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合同；</w:t>
      </w:r>
    </w:p>
    <w:p w14:paraId="263CF1BF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服务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团队人员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</w:rPr>
        <w:t>名单和劳动合同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（与申报单位签订，或者与合作企业或其全资子公司签订）等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有关工作人员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在创新中心提供服务的佐证材料。</w:t>
      </w:r>
    </w:p>
    <w:p w14:paraId="3582141D">
      <w:pPr>
        <w:autoSpaceDE w:val="0"/>
        <w:spacing w:line="560" w:lineRule="exact"/>
        <w:ind w:firstLine="643" w:firstLineChars="200"/>
        <w:rPr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以上材料均需加盖申报单位公章，多页的还需加盖骑缝印章；一式一份，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A4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纸（特殊规定的除外）正反面打印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/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复印，非空白页（含封面）需连续编写页码，装订成册（胶装）。</w:t>
      </w:r>
    </w:p>
    <w:p w14:paraId="7BAD2154">
      <w:pPr>
        <w:adjustRightInd w:val="0"/>
        <w:snapToGrid w:val="0"/>
        <w:spacing w:line="560" w:lineRule="exact"/>
        <w:ind w:firstLine="640" w:firstLineChars="200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六、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项目的申报登录路径</w:t>
      </w:r>
    </w:p>
    <w:p w14:paraId="6E4B8DC8">
      <w:pPr>
        <w:widowControl/>
        <w:adjustRightInd/>
        <w:snapToGrid/>
        <w:spacing w:line="560" w:lineRule="exact"/>
        <w:ind w:firstLine="640" w:firstLineChars="200"/>
        <w:jc w:val="left"/>
        <w:rPr>
          <w:rFonts w:ascii="仿宋_GB2312" w:hAnsi="黑体" w:eastAsia="仿宋_GB2312" w:cs="黑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登录广东政务服务网——深圳市——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深圳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市工业和信息化局——搜索申报事项名称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“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  <w:highlight w:val="none"/>
          <w:lang w:val="en-US" w:eastAsia="zh-CN" w:bidi="ar"/>
        </w:rPr>
        <w:t>打造人工智能先锋城市项目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  <w:highlight w:val="none"/>
          <w:lang w:bidi="ar"/>
        </w:rPr>
        <w:t>扶持计划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”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</w:rPr>
        <w:t>——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选择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bidi="ar"/>
        </w:rPr>
        <w:t>“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  <w:highlight w:val="none"/>
          <w:lang w:val="en-US" w:eastAsia="zh-CN" w:bidi="ar"/>
        </w:rPr>
        <w:t>国产人工智能生态源头创新中心（认定）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  <w:highlight w:val="none"/>
          <w:lang w:bidi="ar"/>
        </w:rPr>
        <w:t>项目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bidi="ar"/>
        </w:rPr>
        <w:t>”事项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</w:rPr>
        <w:t>办理申请。</w:t>
      </w:r>
    </w:p>
    <w:p w14:paraId="0A798786">
      <w:pPr>
        <w:autoSpaceDE w:val="0"/>
        <w:spacing w:line="560" w:lineRule="exact"/>
        <w:ind w:firstLine="640" w:firstLineChars="200"/>
        <w:contextualSpacing/>
        <w:jc w:val="left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七、项目申请受理机关与时间</w:t>
      </w:r>
    </w:p>
    <w:p w14:paraId="7EB3FF2C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一）受理机关：深圳市工业和信息化局。</w:t>
      </w:r>
    </w:p>
    <w:p w14:paraId="7714F550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（二）受理时间：</w:t>
      </w:r>
    </w:p>
    <w:p w14:paraId="7E418AAA">
      <w:pPr>
        <w:autoSpaceDE w:val="0"/>
        <w:adjustRightInd w:val="0"/>
        <w:snapToGrid w:val="0"/>
        <w:spacing w:beforeLines="0" w:afterLines="0" w:line="560" w:lineRule="exact"/>
        <w:ind w:firstLine="640" w:firstLineChars="200"/>
        <w:outlineLvl w:val="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1.网络填报受理时间：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申报单位需于202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日至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日18时，在线提交项目申请书及配套申报材料，并经过材料齐全性和内容合规性的形式预审。</w:t>
      </w:r>
    </w:p>
    <w:p w14:paraId="1871CA98">
      <w:pPr>
        <w:autoSpaceDE w:val="0"/>
        <w:adjustRightInd w:val="0"/>
        <w:snapToGrid w:val="0"/>
        <w:spacing w:beforeLines="0" w:afterLines="0" w:line="560" w:lineRule="exact"/>
        <w:ind w:firstLine="640" w:firstLineChars="200"/>
        <w:outlineLvl w:val="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（注：网络填报受理截止后，不再受理新提交项目的申请，网络填报截止前已提交后又被退回修改的，可继续提交在线预审，但提交时间最迟不能超过书面材料受理的截止时间。所有项目均需在线预审通过后，方可向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eastAsia="zh-CN"/>
        </w:rPr>
        <w:t>政务服务中心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递交纸质申请材料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项目申请书需在线打印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shd w:val="clear" w:fill="FFFFFF"/>
          <w:lang w:eastAsia="zh-CN"/>
        </w:rPr>
        <w:t>。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）</w:t>
      </w:r>
    </w:p>
    <w:p w14:paraId="097588AB">
      <w:pPr>
        <w:autoSpaceDE w:val="0"/>
        <w:adjustRightInd w:val="0"/>
        <w:snapToGrid w:val="0"/>
        <w:spacing w:beforeLines="0" w:afterLines="0" w:line="560" w:lineRule="exact"/>
        <w:ind w:firstLine="640" w:firstLineChars="200"/>
        <w:outlineLvl w:val="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2.书面材料受理时间：申报单位需于202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日至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日（工作时间），到市民中心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eastAsia="zh-CN"/>
        </w:rPr>
        <w:t>政务服务中心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窗口递交项目申请的纸质材料。</w:t>
      </w:r>
    </w:p>
    <w:p w14:paraId="60509622">
      <w:pPr>
        <w:autoSpaceDE w:val="0"/>
        <w:adjustRightInd w:val="0"/>
        <w:snapToGrid w:val="0"/>
        <w:spacing w:beforeLines="0" w:afterLines="0" w:line="560" w:lineRule="exact"/>
        <w:ind w:firstLine="320" w:firstLineChars="100"/>
        <w:outlineLvl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（注：网上预审通过后</w:t>
      </w:r>
      <w:bookmarkStart w:id="0" w:name="hmcheck_f9b5815bc53a487997131c30916eca36"/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bookmarkEnd w:id="0"/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申报状态：已预审）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请及时预约到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eastAsia="zh-CN"/>
        </w:rPr>
        <w:t>政务服务中心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窗口递交纸质材料，递交了纸质材料的项目才算申报成功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shd w:val="clear" w:fill="FFFFFF"/>
        </w:rPr>
        <w:t>）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</w:rPr>
        <w:t>；</w:t>
      </w:r>
    </w:p>
    <w:p w14:paraId="2BD85EB8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业务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咨询电话：0755-88102402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。</w:t>
      </w:r>
    </w:p>
    <w:p w14:paraId="530F0FF4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技术支持电话：0755-88101744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20"/>
          <w:highlight w:val="none"/>
        </w:rPr>
        <w:t>88127031。</w:t>
      </w:r>
    </w:p>
    <w:p w14:paraId="5C591C0C">
      <w:p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（三）受理地点：深圳市福田区福中三路市民中心B区市政务服务中心西厅5-42号综合受理窗口。</w:t>
      </w:r>
    </w:p>
    <w:p w14:paraId="74E9A24B">
      <w:pPr>
        <w:widowControl/>
        <w:autoSpaceDE w:val="0"/>
        <w:spacing w:beforeLines="0" w:afterLines="0" w:line="560" w:lineRule="exact"/>
        <w:ind w:firstLine="640" w:firstLineChars="200"/>
        <w:contextualSpacing/>
        <w:jc w:val="left"/>
        <w:rPr>
          <w:color w:val="auto"/>
          <w:highlight w:val="none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shd w:val="clear" w:fill="FFFFFF"/>
          <w:lang w:eastAsia="zh-CN"/>
        </w:rPr>
        <w:t>（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注：预约指南：“i深圳”APP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shd w:val="clear" w:fill="FFFFFF"/>
          <w:lang w:val="en-US" w:eastAsia="zh-CN"/>
        </w:rPr>
        <w:t>,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操作流程：【办事预约】—【深圳市】—【深圳市政务服务中心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shd w:val="clear" w:fill="FFFFFF"/>
        </w:rPr>
        <w:t>-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西厅】—【在线预约】。请按照预约时段提交材料。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shd w:val="clear" w:fill="FFFFFF"/>
        </w:rPr>
        <w:t>）</w:t>
      </w:r>
    </w:p>
    <w:p w14:paraId="52930A83">
      <w:pPr>
        <w:autoSpaceDE w:val="0"/>
        <w:spacing w:line="560" w:lineRule="exact"/>
        <w:ind w:firstLine="640" w:firstLineChars="200"/>
        <w:contextualSpacing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八、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资助核准机关</w:t>
      </w:r>
    </w:p>
    <w:p w14:paraId="1EBF1307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深圳市工业和信息化局。</w:t>
      </w:r>
    </w:p>
    <w:p w14:paraId="0C558B84">
      <w:pPr>
        <w:spacing w:line="560" w:lineRule="exact"/>
        <w:ind w:firstLine="640" w:firstLineChars="200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九、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  <w:highlight w:val="none"/>
        </w:rPr>
        <w:t>核准流程</w:t>
      </w:r>
    </w:p>
    <w:p w14:paraId="60B5FB9E">
      <w:pPr>
        <w:adjustRightInd w:val="0"/>
        <w:snapToGrid w:val="0"/>
        <w:spacing w:beforeLines="0" w:afterLines="0" w:line="560" w:lineRule="exact"/>
        <w:ind w:firstLine="640" w:firstLineChars="200"/>
        <w:rPr>
          <w:rFonts w:asciiTheme="minorEastAsia" w:hAnsiTheme="minorEastAsia" w:eastAsiaTheme="minorEastAsia"/>
          <w:color w:val="auto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申报单位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网上申报——市工业和信息化局网上预审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fill="FFFFFF"/>
        </w:rPr>
        <w:t>--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申报单位向市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政务服务中心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收文窗口提交申请材料——材料初审——专家评审、现场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核查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、查重等环节——拟定扶持计划--社会公示--下达项目扶持计划。</w:t>
      </w:r>
    </w:p>
    <w:p w14:paraId="10F993EE">
      <w:pPr>
        <w:adjustRightInd w:val="0"/>
        <w:snapToGrid w:val="0"/>
        <w:spacing w:line="560" w:lineRule="exact"/>
        <w:ind w:firstLine="640" w:firstLineChars="200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十、</w:t>
      </w: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  <w:lang w:val="en-US" w:eastAsia="zh-CN"/>
        </w:rPr>
        <w:t>核准</w:t>
      </w: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时限</w:t>
      </w:r>
    </w:p>
    <w:p w14:paraId="3AF5D8F8">
      <w:pPr>
        <w:spacing w:line="560" w:lineRule="exact"/>
        <w:ind w:firstLine="640" w:firstLineChars="200"/>
        <w:outlineLvl w:val="0"/>
        <w:rPr>
          <w:rFonts w:hint="eastAsia" w:ascii="仿宋_GB2312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 w:cs="Times New Roman"/>
          <w:bCs/>
          <w:color w:val="auto"/>
          <w:sz w:val="32"/>
          <w:szCs w:val="32"/>
          <w:highlight w:val="none"/>
        </w:rPr>
        <w:t>集中申报，</w:t>
      </w:r>
      <w:r>
        <w:rPr>
          <w:rFonts w:hint="eastAsia" w:ascii="仿宋_GB2312" w:eastAsia="仿宋_GB2312" w:cs="Times New Roman"/>
          <w:bCs/>
          <w:color w:val="auto"/>
          <w:sz w:val="32"/>
          <w:szCs w:val="32"/>
          <w:highlight w:val="none"/>
          <w:lang w:eastAsia="zh-CN"/>
        </w:rPr>
        <w:t>自受理之日起</w:t>
      </w:r>
      <w:r>
        <w:rPr>
          <w:rFonts w:hint="default" w:ascii="仿宋_GB2312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90</w:t>
      </w:r>
      <w:r>
        <w:rPr>
          <w:rFonts w:hint="eastAsia" w:ascii="仿宋_GB2312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个工作日。</w:t>
      </w:r>
    </w:p>
    <w:p w14:paraId="66B4D0C5">
      <w:pPr>
        <w:adjustRightInd w:val="0"/>
        <w:snapToGrid w:val="0"/>
        <w:spacing w:line="560" w:lineRule="exact"/>
        <w:ind w:firstLine="640" w:firstLineChars="200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十一、</w:t>
      </w: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  <w:lang w:val="en-US" w:eastAsia="zh-CN"/>
        </w:rPr>
        <w:t>核准结果</w:t>
      </w: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及有效期限</w:t>
      </w:r>
    </w:p>
    <w:p w14:paraId="2727ACD7">
      <w:pPr>
        <w:autoSpaceDE w:val="0"/>
        <w:spacing w:beforeLines="0" w:afterLines="0" w:line="560" w:lineRule="exact"/>
        <w:ind w:firstLine="640" w:firstLineChars="200"/>
        <w:contextualSpacing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eastAsia="zh-CN"/>
        </w:rPr>
        <w:t>核准结果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</w:rPr>
        <w:t>：市工业和信息化局关于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下达国产人工智能生态源头创新中心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</w:rPr>
        <w:t>的通知。</w:t>
      </w:r>
    </w:p>
    <w:p w14:paraId="27D8A4C3">
      <w:pPr>
        <w:autoSpaceDE w:val="0"/>
        <w:spacing w:beforeLines="0" w:afterLines="0" w:line="560" w:lineRule="exact"/>
        <w:ind w:firstLine="640" w:firstLineChars="200"/>
        <w:contextualSpacing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</w:rPr>
        <w:t>有效期限：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2027年6月30日。</w:t>
      </w:r>
    </w:p>
    <w:p w14:paraId="363708E0"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十二、证件的法律效力</w:t>
      </w:r>
    </w:p>
    <w:p w14:paraId="79D0BC1D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申请人凭批准文件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认定为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国产人工智能生态源头创新中心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 w14:paraId="1C16601E">
      <w:pPr>
        <w:adjustRightInd w:val="0"/>
        <w:snapToGrid w:val="0"/>
        <w:spacing w:line="560" w:lineRule="exact"/>
        <w:ind w:firstLine="640" w:firstLineChars="200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十三、收费</w:t>
      </w:r>
    </w:p>
    <w:p w14:paraId="6CCD1417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无。</w:t>
      </w:r>
    </w:p>
    <w:p w14:paraId="4976C0FD">
      <w:pPr>
        <w:adjustRightInd w:val="0"/>
        <w:snapToGrid w:val="0"/>
        <w:spacing w:line="560" w:lineRule="exact"/>
        <w:ind w:firstLine="640" w:firstLineChars="200"/>
        <w:outlineLvl w:val="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十四、年审或年检</w:t>
      </w:r>
    </w:p>
    <w:p w14:paraId="3B278EB4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无年审。 </w:t>
      </w:r>
    </w:p>
    <w:p w14:paraId="38317FD7">
      <w:pPr>
        <w:numPr>
          <w:ilvl w:val="0"/>
          <w:numId w:val="2"/>
        </w:num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theme="majorBidi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  <w:highlight w:val="none"/>
        </w:rPr>
        <w:t>注意事项</w:t>
      </w:r>
    </w:p>
    <w:p w14:paraId="0498B8FE">
      <w:pPr>
        <w:wordWrap w:val="0"/>
        <w:autoSpaceDE w:val="0"/>
        <w:spacing w:beforeLines="0" w:afterLines="0" w:line="560" w:lineRule="exact"/>
        <w:ind w:firstLine="640" w:firstLineChars="200"/>
        <w:contextualSpacing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1.我局从未委托任何机构或个人代理本扶持计划的项目申报事宜，请申报单位自主申报，并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zh-CN" w:eastAsia="zh-CN"/>
        </w:rPr>
        <w:t>承诺在资助项目申报及审核过程中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不与第三方机构以实际获得财政专项资金资助为条件签订合同；不通过向参与资金审核工作人员输送利益，违规违法提前获取审核信息。我局将严格按照标准和程序受理申请，不收取任何费用。如有任何机构或个人假借我局工作人员名义向企业收取费用的，请知情者向我局举报。</w:t>
      </w:r>
    </w:p>
    <w:p w14:paraId="79DE111E">
      <w:pPr>
        <w:spacing w:before="0" w:beforeLines="0" w:beforeAutospacing="0" w:after="0" w:afterLines="0" w:afterAutospacing="0" w:line="560" w:lineRule="exact"/>
        <w:ind w:firstLine="640" w:firstLineChars="200"/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政策法规处投诉监督“二维码”</w:t>
      </w:r>
    </w:p>
    <w:p w14:paraId="38AE06B9">
      <w:pPr>
        <w:pStyle w:val="10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instrText xml:space="preserve">INCLUDEPICTURE \d "http://gxj.sz.gov.cn/img/4/4018/4018819/10834482.png"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drawing>
          <wp:inline distT="0" distB="0" distL="114300" distR="114300">
            <wp:extent cx="2828925" cy="1047750"/>
            <wp:effectExtent l="0" t="0" r="9525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fldChar w:fldCharType="end"/>
      </w:r>
    </w:p>
    <w:p w14:paraId="32EBCB9C">
      <w:pPr>
        <w:spacing w:before="0" w:beforeAutospacing="0" w:after="0" w:afterAutospacing="0" w:line="560" w:lineRule="exact"/>
        <w:ind w:firstLine="640" w:firstLineChars="200"/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t>机关纪委投诉监督“二维码”</w:t>
      </w:r>
    </w:p>
    <w:p w14:paraId="2929E776">
      <w:pPr>
        <w:pStyle w:val="10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instrText xml:space="preserve">INCLUDEPICTURE \d "http://gxj.sz.gov.cn/img/4/4018/4018820/10834482.jpg"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drawing>
          <wp:inline distT="0" distB="0" distL="114300" distR="114300">
            <wp:extent cx="2828925" cy="1047115"/>
            <wp:effectExtent l="0" t="0" r="9525" b="63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fldChar w:fldCharType="end"/>
      </w:r>
    </w:p>
    <w:p w14:paraId="03ED9637">
      <w:pPr>
        <w:widowControl w:val="0"/>
        <w:jc w:val="both"/>
        <w:rPr>
          <w:rFonts w:hint="default" w:ascii="Times New Roman" w:hAnsi="Times New Roman" w:eastAsia="宋体" w:cs="Times New Roman"/>
          <w:color w:val="auto"/>
          <w:kern w:val="0"/>
          <w:sz w:val="18"/>
          <w:szCs w:val="20"/>
          <w:highlight w:val="none"/>
          <w:lang w:val="en-US" w:eastAsia="zh-CN" w:bidi="ar-SA"/>
        </w:rPr>
      </w:pPr>
    </w:p>
    <w:p w14:paraId="6C26BB20">
      <w:pPr>
        <w:wordWrap w:val="0"/>
        <w:autoSpaceDE w:val="0"/>
        <w:spacing w:line="560" w:lineRule="exact"/>
        <w:ind w:firstLine="640" w:firstLineChars="200"/>
        <w:contextualSpacing/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在项目审核过程中，如发现同一年度内不同单位使用同一联系人、同一联系电话，或企业违反自主申报承诺其他情形的，原则上不予受理项目申报。</w:t>
      </w:r>
    </w:p>
    <w:p w14:paraId="695BD195">
      <w:pPr>
        <w:wordWrap w:val="0"/>
        <w:autoSpaceDE w:val="0"/>
        <w:spacing w:line="560" w:lineRule="exact"/>
        <w:ind w:firstLine="640" w:firstLineChars="200"/>
        <w:contextualSpacing/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highlight w:val="none"/>
          <w:lang w:val="en-US" w:eastAsia="zh-CN"/>
        </w:rPr>
        <w:t>3.本扶持计划项目严格执行《市工业和信息化局专项资金项目专项审计通用原则和标准（2022版）》，请各申请单位高度重视。</w:t>
      </w:r>
    </w:p>
    <w:p w14:paraId="1BCA2F60">
      <w:pPr>
        <w:spacing w:line="560" w:lineRule="exact"/>
        <w:rPr>
          <w:rFonts w:asciiTheme="minorEastAsia" w:hAnsiTheme="minorEastAsia" w:eastAsiaTheme="minorEastAsia"/>
          <w:color w:val="auto"/>
          <w:highlight w:val="none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E812D83-2E21-4CDC-AD69-D5F128797A2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929A931B-FEEF-44D0-A9DB-1D0262430FB6}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430B907-4B34-4BC0-95AE-73AA5A89C080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1FF6B560-4530-4C96-8A8E-4294A2B4D46B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A67F0C53-0493-40AC-B283-9A0CE1CA25C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A2B417AA-C5F3-46EA-A3E0-E674C9EA8CB3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7" w:fontKey="{2A8EC993-1DF6-4BA0-B237-8CA966BEA28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0522AC"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2B1C33">
                          <w:pPr>
                            <w:pStyle w:val="7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A2B1C33">
                    <w:pPr>
                      <w:pStyle w:val="7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21775C"/>
    <w:multiLevelType w:val="multilevel"/>
    <w:tmpl w:val="A721775C"/>
    <w:lvl w:ilvl="0" w:tentative="0">
      <w:start w:val="15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1">
    <w:nsid w:val="33E47FA9"/>
    <w:multiLevelType w:val="singleLevel"/>
    <w:tmpl w:val="33E47FA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3YTU3MjE5OTJjMmFhYmFmNDU5YjJiZjY2NWMxYzUifQ=="/>
  </w:docVars>
  <w:rsids>
    <w:rsidRoot w:val="00172A27"/>
    <w:rsid w:val="00014139"/>
    <w:rsid w:val="00031704"/>
    <w:rsid w:val="00050C08"/>
    <w:rsid w:val="00057C22"/>
    <w:rsid w:val="00093A5B"/>
    <w:rsid w:val="000A73CD"/>
    <w:rsid w:val="000B4D0E"/>
    <w:rsid w:val="000D7465"/>
    <w:rsid w:val="0011790D"/>
    <w:rsid w:val="0013304B"/>
    <w:rsid w:val="00163DD1"/>
    <w:rsid w:val="00170AAE"/>
    <w:rsid w:val="00172A27"/>
    <w:rsid w:val="002618E6"/>
    <w:rsid w:val="002656AB"/>
    <w:rsid w:val="00267455"/>
    <w:rsid w:val="002B5665"/>
    <w:rsid w:val="002F4E09"/>
    <w:rsid w:val="002F5EEF"/>
    <w:rsid w:val="00301A8D"/>
    <w:rsid w:val="00315639"/>
    <w:rsid w:val="00333E35"/>
    <w:rsid w:val="00356651"/>
    <w:rsid w:val="0037319A"/>
    <w:rsid w:val="00377E0C"/>
    <w:rsid w:val="00380AAD"/>
    <w:rsid w:val="0040795A"/>
    <w:rsid w:val="00433F62"/>
    <w:rsid w:val="00451A83"/>
    <w:rsid w:val="004C0E57"/>
    <w:rsid w:val="004C7100"/>
    <w:rsid w:val="004C7DBE"/>
    <w:rsid w:val="0052293B"/>
    <w:rsid w:val="00523B17"/>
    <w:rsid w:val="00572124"/>
    <w:rsid w:val="0057363D"/>
    <w:rsid w:val="005E030D"/>
    <w:rsid w:val="00610E13"/>
    <w:rsid w:val="00614B62"/>
    <w:rsid w:val="00671E25"/>
    <w:rsid w:val="006C429A"/>
    <w:rsid w:val="006F0B95"/>
    <w:rsid w:val="00710964"/>
    <w:rsid w:val="00713A19"/>
    <w:rsid w:val="00717582"/>
    <w:rsid w:val="00734D2C"/>
    <w:rsid w:val="007737A7"/>
    <w:rsid w:val="007B398D"/>
    <w:rsid w:val="007E11CF"/>
    <w:rsid w:val="0081346D"/>
    <w:rsid w:val="00852EB5"/>
    <w:rsid w:val="008616AA"/>
    <w:rsid w:val="008729B9"/>
    <w:rsid w:val="008C3584"/>
    <w:rsid w:val="008F335C"/>
    <w:rsid w:val="00911189"/>
    <w:rsid w:val="00922A95"/>
    <w:rsid w:val="009B33C2"/>
    <w:rsid w:val="009D74A9"/>
    <w:rsid w:val="00A70A95"/>
    <w:rsid w:val="00A911DB"/>
    <w:rsid w:val="00A94F20"/>
    <w:rsid w:val="00AA6D29"/>
    <w:rsid w:val="00AB034C"/>
    <w:rsid w:val="00AB7F0D"/>
    <w:rsid w:val="00AC4BEB"/>
    <w:rsid w:val="00AC5D5D"/>
    <w:rsid w:val="00B01C83"/>
    <w:rsid w:val="00B31532"/>
    <w:rsid w:val="00B53702"/>
    <w:rsid w:val="00BA11D3"/>
    <w:rsid w:val="00BB3ABF"/>
    <w:rsid w:val="00BE4150"/>
    <w:rsid w:val="00BE79F7"/>
    <w:rsid w:val="00C0271A"/>
    <w:rsid w:val="00C420C4"/>
    <w:rsid w:val="00C632DF"/>
    <w:rsid w:val="00CC04D6"/>
    <w:rsid w:val="00D41369"/>
    <w:rsid w:val="00D67FB9"/>
    <w:rsid w:val="00D76742"/>
    <w:rsid w:val="00D9757C"/>
    <w:rsid w:val="00E04746"/>
    <w:rsid w:val="00E95B77"/>
    <w:rsid w:val="00EC4C88"/>
    <w:rsid w:val="00F4230C"/>
    <w:rsid w:val="00F75F51"/>
    <w:rsid w:val="00F83B1F"/>
    <w:rsid w:val="00F84451"/>
    <w:rsid w:val="021562ED"/>
    <w:rsid w:val="028E151F"/>
    <w:rsid w:val="02E9298E"/>
    <w:rsid w:val="0310419A"/>
    <w:rsid w:val="033E6015"/>
    <w:rsid w:val="03804FDC"/>
    <w:rsid w:val="03B97928"/>
    <w:rsid w:val="06A43013"/>
    <w:rsid w:val="07EB7066"/>
    <w:rsid w:val="0C567670"/>
    <w:rsid w:val="0C5B44D7"/>
    <w:rsid w:val="0C96619C"/>
    <w:rsid w:val="0E4E35B7"/>
    <w:rsid w:val="10C34956"/>
    <w:rsid w:val="112F5B47"/>
    <w:rsid w:val="121C4227"/>
    <w:rsid w:val="12914B93"/>
    <w:rsid w:val="12C26375"/>
    <w:rsid w:val="12F26E2C"/>
    <w:rsid w:val="138B7484"/>
    <w:rsid w:val="14306EC1"/>
    <w:rsid w:val="14720225"/>
    <w:rsid w:val="14EE3A59"/>
    <w:rsid w:val="16B6618F"/>
    <w:rsid w:val="1955083A"/>
    <w:rsid w:val="1B9846B1"/>
    <w:rsid w:val="1CA922FC"/>
    <w:rsid w:val="1DF77787"/>
    <w:rsid w:val="1E7A2FF5"/>
    <w:rsid w:val="1F6932C1"/>
    <w:rsid w:val="200563F1"/>
    <w:rsid w:val="22873A35"/>
    <w:rsid w:val="23C71C0F"/>
    <w:rsid w:val="24A46C50"/>
    <w:rsid w:val="25B34B41"/>
    <w:rsid w:val="275700C1"/>
    <w:rsid w:val="283C5B8C"/>
    <w:rsid w:val="2AAF58B8"/>
    <w:rsid w:val="2B395386"/>
    <w:rsid w:val="2BDE5160"/>
    <w:rsid w:val="2C09331F"/>
    <w:rsid w:val="2D0C4364"/>
    <w:rsid w:val="2D4846C5"/>
    <w:rsid w:val="2E8D6E41"/>
    <w:rsid w:val="2F267F02"/>
    <w:rsid w:val="2F461276"/>
    <w:rsid w:val="30C35E0F"/>
    <w:rsid w:val="31D2248A"/>
    <w:rsid w:val="34494B92"/>
    <w:rsid w:val="350C0A3F"/>
    <w:rsid w:val="354B449E"/>
    <w:rsid w:val="35915825"/>
    <w:rsid w:val="371C4A32"/>
    <w:rsid w:val="376E3BE8"/>
    <w:rsid w:val="387763E2"/>
    <w:rsid w:val="395500DD"/>
    <w:rsid w:val="39D27502"/>
    <w:rsid w:val="3A2F14BF"/>
    <w:rsid w:val="3AE53E5B"/>
    <w:rsid w:val="3B2929B3"/>
    <w:rsid w:val="3C830972"/>
    <w:rsid w:val="405C0D34"/>
    <w:rsid w:val="43543B6A"/>
    <w:rsid w:val="435E3EE6"/>
    <w:rsid w:val="43620EF0"/>
    <w:rsid w:val="447F5EC2"/>
    <w:rsid w:val="449621A5"/>
    <w:rsid w:val="449B1CC0"/>
    <w:rsid w:val="45130693"/>
    <w:rsid w:val="45CA3563"/>
    <w:rsid w:val="4648327B"/>
    <w:rsid w:val="46697034"/>
    <w:rsid w:val="468A3E36"/>
    <w:rsid w:val="472965B9"/>
    <w:rsid w:val="473632F0"/>
    <w:rsid w:val="4770243A"/>
    <w:rsid w:val="479E3577"/>
    <w:rsid w:val="480A2BFF"/>
    <w:rsid w:val="4909142D"/>
    <w:rsid w:val="49765D7F"/>
    <w:rsid w:val="4A405680"/>
    <w:rsid w:val="4B60265A"/>
    <w:rsid w:val="4C464C0E"/>
    <w:rsid w:val="4D3F0217"/>
    <w:rsid w:val="4D502AF2"/>
    <w:rsid w:val="4D6D579B"/>
    <w:rsid w:val="4E490201"/>
    <w:rsid w:val="50442587"/>
    <w:rsid w:val="508F5A68"/>
    <w:rsid w:val="528F00D8"/>
    <w:rsid w:val="529B019D"/>
    <w:rsid w:val="52FA4256"/>
    <w:rsid w:val="53103DA2"/>
    <w:rsid w:val="545A160A"/>
    <w:rsid w:val="55934C98"/>
    <w:rsid w:val="55A27C63"/>
    <w:rsid w:val="56EC543F"/>
    <w:rsid w:val="57DA5261"/>
    <w:rsid w:val="587B1F79"/>
    <w:rsid w:val="589F0117"/>
    <w:rsid w:val="59374B66"/>
    <w:rsid w:val="594B449A"/>
    <w:rsid w:val="596811A2"/>
    <w:rsid w:val="5B0A3421"/>
    <w:rsid w:val="5B821A15"/>
    <w:rsid w:val="5B921F6F"/>
    <w:rsid w:val="5D663C6C"/>
    <w:rsid w:val="5E97264E"/>
    <w:rsid w:val="5F4F678B"/>
    <w:rsid w:val="6004296D"/>
    <w:rsid w:val="606D23C0"/>
    <w:rsid w:val="6120450A"/>
    <w:rsid w:val="613170F5"/>
    <w:rsid w:val="615A76D5"/>
    <w:rsid w:val="61625909"/>
    <w:rsid w:val="61FA0E94"/>
    <w:rsid w:val="626132A5"/>
    <w:rsid w:val="649E3CEB"/>
    <w:rsid w:val="66561D89"/>
    <w:rsid w:val="66F10C73"/>
    <w:rsid w:val="680516F5"/>
    <w:rsid w:val="6842615A"/>
    <w:rsid w:val="68FF42C2"/>
    <w:rsid w:val="692A272E"/>
    <w:rsid w:val="69A022B3"/>
    <w:rsid w:val="69BC5185"/>
    <w:rsid w:val="6A0F12C1"/>
    <w:rsid w:val="6D8A6A8E"/>
    <w:rsid w:val="6F624C36"/>
    <w:rsid w:val="6FBC3999"/>
    <w:rsid w:val="6FE4201E"/>
    <w:rsid w:val="701A03E4"/>
    <w:rsid w:val="70E7536F"/>
    <w:rsid w:val="7402295B"/>
    <w:rsid w:val="74242CEE"/>
    <w:rsid w:val="750618C4"/>
    <w:rsid w:val="76C053D6"/>
    <w:rsid w:val="7737498E"/>
    <w:rsid w:val="77767675"/>
    <w:rsid w:val="77EF131B"/>
    <w:rsid w:val="77F552A9"/>
    <w:rsid w:val="78462887"/>
    <w:rsid w:val="799534B7"/>
    <w:rsid w:val="7A8A27A6"/>
    <w:rsid w:val="7AF57AA1"/>
    <w:rsid w:val="7B9143C1"/>
    <w:rsid w:val="7BC37209"/>
    <w:rsid w:val="7D0B042F"/>
    <w:rsid w:val="7DB5467C"/>
    <w:rsid w:val="7DE07FB2"/>
    <w:rsid w:val="7E130D51"/>
    <w:rsid w:val="7E611BB9"/>
    <w:rsid w:val="7F1255AA"/>
    <w:rsid w:val="FBDF73A3"/>
    <w:rsid w:val="FEFEF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line="540" w:lineRule="exact"/>
      <w:ind w:firstLine="622" w:firstLineChars="200"/>
    </w:pPr>
    <w:rPr>
      <w:rFonts w:ascii="Times New Roman" w:hAnsi="Times New Roman" w:eastAsia="仿宋_GB2312"/>
      <w:sz w:val="32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rFonts w:cs="Times New Roman"/>
      <w:szCs w:val="24"/>
    </w:rPr>
  </w:style>
  <w:style w:type="paragraph" w:styleId="5">
    <w:name w:val="annotation text"/>
    <w:basedOn w:val="1"/>
    <w:link w:val="21"/>
    <w:qFormat/>
    <w:uiPriority w:val="0"/>
    <w:pPr>
      <w:jc w:val="left"/>
    </w:pPr>
  </w:style>
  <w:style w:type="paragraph" w:styleId="6">
    <w:name w:val="Balloon Text"/>
    <w:basedOn w:val="1"/>
    <w:link w:val="23"/>
    <w:qFormat/>
    <w:uiPriority w:val="0"/>
    <w:rPr>
      <w:sz w:val="18"/>
      <w:szCs w:val="18"/>
    </w:rPr>
  </w:style>
  <w:style w:type="paragraph" w:styleId="7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0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"/>
    </w:rPr>
  </w:style>
  <w:style w:type="paragraph" w:styleId="11">
    <w:name w:val="annotation subject"/>
    <w:basedOn w:val="5"/>
    <w:next w:val="5"/>
    <w:link w:val="22"/>
    <w:qFormat/>
    <w:uiPriority w:val="0"/>
    <w:rPr>
      <w:b/>
      <w:bCs/>
    </w:rPr>
  </w:style>
  <w:style w:type="character" w:styleId="14">
    <w:name w:val="Hyperlink"/>
    <w:unhideWhenUsed/>
    <w:qFormat/>
    <w:uiPriority w:val="99"/>
    <w:rPr>
      <w:color w:val="0000FF"/>
      <w:u w:val="single"/>
    </w:rPr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正文_0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7">
    <w:name w:val="黑体"/>
    <w:qFormat/>
    <w:uiPriority w:val="3"/>
    <w:pPr>
      <w:widowControl w:val="0"/>
      <w:ind w:left="1014" w:hanging="1014" w:hangingChars="326"/>
      <w:jc w:val="both"/>
    </w:pPr>
    <w:rPr>
      <w:rFonts w:ascii="黑体" w:hAnsi="黑体" w:eastAsia="黑体" w:cs="Times New Roman"/>
      <w:kern w:val="2"/>
      <w:sz w:val="21"/>
      <w:szCs w:val="32"/>
      <w:lang w:val="en-US" w:eastAsia="zh-CN" w:bidi="ar-SA"/>
    </w:rPr>
  </w:style>
  <w:style w:type="paragraph" w:customStyle="1" w:styleId="18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9">
    <w:name w:val="页脚 字符"/>
    <w:basedOn w:val="13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20">
    <w:name w:val="页眉 字符"/>
    <w:basedOn w:val="13"/>
    <w:link w:val="8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21">
    <w:name w:val="批注文字 字符"/>
    <w:basedOn w:val="13"/>
    <w:link w:val="5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22">
    <w:name w:val="批注主题 字符"/>
    <w:basedOn w:val="21"/>
    <w:link w:val="11"/>
    <w:qFormat/>
    <w:uiPriority w:val="0"/>
    <w:rPr>
      <w:rFonts w:ascii="Calibri" w:hAnsi="Calibri" w:eastAsia="宋体" w:cs="Times New Roman"/>
      <w:b/>
      <w:bCs/>
      <w:kern w:val="2"/>
      <w:sz w:val="21"/>
      <w:szCs w:val="22"/>
    </w:rPr>
  </w:style>
  <w:style w:type="character" w:customStyle="1" w:styleId="23">
    <w:name w:val="批注框文本 字符"/>
    <w:basedOn w:val="13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24">
    <w:name w:val="修订2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5">
    <w:name w:val="10"/>
    <w:basedOn w:val="13"/>
    <w:qFormat/>
    <w:uiPriority w:val="0"/>
    <w:rPr>
      <w:rFonts w:hint="default" w:ascii="Times New Roman" w:hAnsi="Times New Roman" w:cs="Times New Roman"/>
    </w:rPr>
  </w:style>
  <w:style w:type="paragraph" w:customStyle="1" w:styleId="26">
    <w:name w:val="文件正文"/>
    <w:basedOn w:val="9"/>
    <w:qFormat/>
    <w:uiPriority w:val="2"/>
    <w:pPr>
      <w:spacing w:before="0" w:after="0" w:line="560" w:lineRule="exact"/>
      <w:ind w:firstLine="622" w:firstLineChars="200"/>
      <w:jc w:val="both"/>
      <w:outlineLvl w:val="9"/>
    </w:pPr>
    <w:rPr>
      <w:rFonts w:ascii="仿宋_GB2312" w:hAnsi="仿宋_GB2312" w:eastAsia="仿宋_GB2312" w:cs="仿宋_GB2312"/>
      <w:b w:val="0"/>
      <w:bCs w:val="0"/>
      <w:kern w:val="2"/>
    </w:rPr>
  </w:style>
  <w:style w:type="paragraph" w:customStyle="1" w:styleId="27">
    <w:name w:val="Revision"/>
    <w:hidden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2564</Words>
  <Characters>2679</Characters>
  <Lines>26</Lines>
  <Paragraphs>7</Paragraphs>
  <TotalTime>8</TotalTime>
  <ScaleCrop>false</ScaleCrop>
  <LinksUpToDate>false</LinksUpToDate>
  <CharactersWithSpaces>2687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2024-01-09T08:59:00Z</dcterms:created>
  <dc:creator>10141</dc:creator>
  <cp:lastModifiedBy>Tuuk</cp:lastModifiedBy>
  <cp:lastPrinted>2025-03-25T02:01:00Z</cp:lastPrinted>
  <dcterms:modified xsi:type="dcterms:W3CDTF">2025-03-27T08:57:16Z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30A334429B9546A195EAA2E3AE63DBF5_13</vt:lpwstr>
  </property>
  <property fmtid="{D5CDD505-2E9C-101B-9397-08002B2CF9AE}" pid="4" name="_2015_ms_pID_725343">
    <vt:lpwstr>(3)TVBtynnQ0bHZGzkoRiuPFQ6qkgadkZBUWNmpf4wlMhtxbdGNkStIhntZVYUot8+iewA70Af3
/Yx1SNGOYFRKIBRXUU8uIzhRiygsRw/2ypsi9Ee/mYtmIQ17vM+1gi3YZ9XSxq+ZqYrIgagt
g13n+uqcad9NyWH6MRD/8A65YKAbOzPla+ol7bPoTWkDWbDudGPxVL01gfPBhxsFWAR6geLB
6IGDlf4nqHsbmkCcT3</vt:lpwstr>
  </property>
  <property fmtid="{D5CDD505-2E9C-101B-9397-08002B2CF9AE}" pid="5" name="_2015_ms_pID_7253431">
    <vt:lpwstr>RdDtePn8rmOKpHa3FyyUYU8v2yDZjYXn8lCKu406oXOfgsSxKyJ/3T
nUbAtevFf3aWrTn1SJWDFdtjsNEX28cwBM8ralc0WzNKV8l2LS4Eeuel76okjAZiMx3GtC2b
NTKEAyKppUQXfWgxuB+Kkzz8TrrMb+e8Z+E/vnO4zuFIFegpxCnknedRSt/sZyO2DQXmGIhh
A7OfSDQ/L0S0ojmqnMnPrJEeAjI5WtoYg51e</vt:lpwstr>
  </property>
  <property fmtid="{D5CDD505-2E9C-101B-9397-08002B2CF9AE}" pid="6" name="_2015_ms_pID_7253432">
    <vt:lpwstr>o2aPJv6SP3tnlT4YHGTIqumIBWJ6T8ty2HnS
McdIfPGG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1696645397</vt:lpwstr>
  </property>
  <property fmtid="{D5CDD505-2E9C-101B-9397-08002B2CF9AE}" pid="11" name="KSOTemplateDocerSaveRecord">
    <vt:lpwstr>eyJoZGlkIjoiNmY5ZjRkYjllYzA5NmQ2NjZiNWNiMzA5MmU1NDkyYTkiLCJ1c2VySWQiOiIyMDE5NjU0OTAifQ==</vt:lpwstr>
  </property>
  <property fmtid="{D5CDD505-2E9C-101B-9397-08002B2CF9AE}" pid="12" name="hmcheck_markmode">
    <vt:i4>0</vt:i4>
  </property>
  <property fmtid="{D5CDD505-2E9C-101B-9397-08002B2CF9AE}" pid="13" name="hmcheck_taskpanetype">
    <vt:i4>1</vt:i4>
  </property>
</Properties>
</file>